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336B4" w14:textId="3168F411" w:rsidR="00001D0F" w:rsidRPr="0025173E" w:rsidRDefault="0045277F" w:rsidP="00755B7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D0F" w:rsidRPr="00251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A6CC0">
        <w:rPr>
          <w:rFonts w:ascii="Times New Roman" w:eastAsia="Times New Roman" w:hAnsi="Times New Roman" w:cs="Times New Roman"/>
          <w:sz w:val="24"/>
          <w:szCs w:val="24"/>
          <w:lang w:eastAsia="ru-RU"/>
        </w:rPr>
        <w:t>№ …</w:t>
      </w:r>
      <w:r w:rsidR="0019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 подряда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6A8">
        <w:rPr>
          <w:rFonts w:ascii="Times New Roman" w:eastAsia="Times New Roman" w:hAnsi="Times New Roman" w:cs="Times New Roman"/>
          <w:sz w:val="24"/>
          <w:szCs w:val="24"/>
          <w:lang w:eastAsia="ru-RU"/>
        </w:rPr>
        <w:t>№ …</w:t>
      </w:r>
    </w:p>
    <w:p w14:paraId="12A642DA" w14:textId="77777777" w:rsidR="007177FD" w:rsidRPr="0025173E" w:rsidRDefault="007177FD" w:rsidP="004C5604">
      <w:pPr>
        <w:tabs>
          <w:tab w:val="left" w:pos="6060"/>
          <w:tab w:val="right" w:pos="102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0F5F6629" w14:textId="1D65A1A1" w:rsidR="007177FD" w:rsidRPr="0025173E" w:rsidRDefault="007177FD" w:rsidP="009820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8363"/>
      </w:tblGrid>
      <w:tr w:rsidR="0025173E" w:rsidRPr="0025173E" w14:paraId="17BCBB76" w14:textId="77777777" w:rsidTr="00775FDA">
        <w:trPr>
          <w:trHeight w:val="320"/>
        </w:trPr>
        <w:tc>
          <w:tcPr>
            <w:tcW w:w="2694" w:type="dxa"/>
          </w:tcPr>
          <w:p w14:paraId="59DEF8E0" w14:textId="77777777" w:rsidR="00F55318" w:rsidRPr="0025173E" w:rsidRDefault="007767F4" w:rsidP="004C5604">
            <w:pPr>
              <w:pStyle w:val="a4"/>
              <w:numPr>
                <w:ilvl w:val="0"/>
                <w:numId w:val="6"/>
              </w:numPr>
              <w:spacing w:line="360" w:lineRule="auto"/>
              <w:ind w:left="360"/>
            </w:pPr>
            <w:r w:rsidRPr="0025173E">
              <w:t>Наименование объекта</w:t>
            </w:r>
          </w:p>
        </w:tc>
        <w:tc>
          <w:tcPr>
            <w:tcW w:w="8363" w:type="dxa"/>
          </w:tcPr>
          <w:p w14:paraId="59FE9C3D" w14:textId="2F55D397" w:rsidR="00F55318" w:rsidRPr="00E16DCD" w:rsidRDefault="00E16DCD" w:rsidP="004C5604">
            <w:pPr>
              <w:suppressAutoHyphens/>
              <w:spacing w:after="0" w:line="360" w:lineRule="auto"/>
              <w:ind w:left="176" w:right="34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16DCD">
              <w:rPr>
                <w:rFonts w:ascii="Times New Roman" w:eastAsia="Times New Roman" w:hAnsi="Times New Roman" w:cs="Times New Roman"/>
                <w:lang w:eastAsia="ru-RU"/>
              </w:rPr>
              <w:t>Альпийский квартал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2-я очередь Жилые дома №17,18,19,20,21,22</w:t>
            </w:r>
          </w:p>
        </w:tc>
      </w:tr>
      <w:tr w:rsidR="0025173E" w:rsidRPr="0025173E" w14:paraId="50218CD8" w14:textId="77777777" w:rsidTr="00775FDA">
        <w:trPr>
          <w:trHeight w:val="354"/>
        </w:trPr>
        <w:tc>
          <w:tcPr>
            <w:tcW w:w="2694" w:type="dxa"/>
          </w:tcPr>
          <w:p w14:paraId="3E70558A" w14:textId="77777777" w:rsidR="00F55318" w:rsidRPr="0025173E" w:rsidRDefault="007767F4" w:rsidP="004C5604">
            <w:pPr>
              <w:pStyle w:val="a4"/>
              <w:numPr>
                <w:ilvl w:val="0"/>
                <w:numId w:val="6"/>
              </w:numPr>
              <w:spacing w:line="360" w:lineRule="auto"/>
              <w:ind w:left="360"/>
            </w:pPr>
            <w:r w:rsidRPr="0025173E">
              <w:t>Заказчик</w:t>
            </w:r>
          </w:p>
        </w:tc>
        <w:tc>
          <w:tcPr>
            <w:tcW w:w="8363" w:type="dxa"/>
          </w:tcPr>
          <w:p w14:paraId="768E6765" w14:textId="75E4EA75" w:rsidR="00F55318" w:rsidRPr="0025173E" w:rsidRDefault="000478C4" w:rsidP="004C5604">
            <w:pPr>
              <w:suppressAutoHyphens/>
              <w:spacing w:after="0" w:line="360" w:lineRule="auto"/>
              <w:ind w:left="176" w:right="3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СЗ «Антарсити»</w:t>
            </w:r>
          </w:p>
        </w:tc>
      </w:tr>
      <w:tr w:rsidR="0025173E" w:rsidRPr="0025173E" w14:paraId="0D88F021" w14:textId="77777777" w:rsidTr="00775FDA">
        <w:trPr>
          <w:trHeight w:val="24"/>
        </w:trPr>
        <w:tc>
          <w:tcPr>
            <w:tcW w:w="2694" w:type="dxa"/>
          </w:tcPr>
          <w:p w14:paraId="32251DC0" w14:textId="77777777" w:rsidR="00F55318" w:rsidRPr="0025173E" w:rsidRDefault="00283D22" w:rsidP="004C5604">
            <w:pPr>
              <w:pStyle w:val="a4"/>
              <w:numPr>
                <w:ilvl w:val="0"/>
                <w:numId w:val="6"/>
              </w:numPr>
              <w:spacing w:line="360" w:lineRule="auto"/>
              <w:ind w:left="360"/>
            </w:pPr>
            <w:r>
              <w:t>Рабочая документация, на основании, которой ведется строительство (шифр).</w:t>
            </w:r>
          </w:p>
        </w:tc>
        <w:tc>
          <w:tcPr>
            <w:tcW w:w="8363" w:type="dxa"/>
          </w:tcPr>
          <w:p w14:paraId="54F31C13" w14:textId="2AA89D7A" w:rsidR="00A22BDA" w:rsidRPr="0025173E" w:rsidRDefault="000478C4" w:rsidP="006125E8">
            <w:pPr>
              <w:pStyle w:val="a4"/>
              <w:tabs>
                <w:tab w:val="left" w:pos="270"/>
              </w:tabs>
              <w:suppressAutoHyphens/>
              <w:spacing w:line="360" w:lineRule="auto"/>
              <w:ind w:left="0" w:right="34"/>
              <w:jc w:val="both"/>
            </w:pPr>
            <w:r>
              <w:t>03-2024-32/2-АР</w:t>
            </w:r>
          </w:p>
        </w:tc>
      </w:tr>
      <w:tr w:rsidR="0025173E" w:rsidRPr="0025173E" w14:paraId="42495379" w14:textId="77777777" w:rsidTr="00775FDA">
        <w:trPr>
          <w:trHeight w:val="578"/>
        </w:trPr>
        <w:tc>
          <w:tcPr>
            <w:tcW w:w="2694" w:type="dxa"/>
          </w:tcPr>
          <w:p w14:paraId="5970D2B1" w14:textId="77777777" w:rsidR="00F55318" w:rsidRPr="0025173E" w:rsidRDefault="00F80D08" w:rsidP="00F80D08">
            <w:pPr>
              <w:pStyle w:val="a4"/>
              <w:numPr>
                <w:ilvl w:val="0"/>
                <w:numId w:val="6"/>
              </w:numPr>
              <w:spacing w:line="360" w:lineRule="auto"/>
              <w:ind w:left="360"/>
            </w:pPr>
            <w:r>
              <w:t xml:space="preserve">Основные </w:t>
            </w:r>
            <w:r w:rsidR="00D273CD" w:rsidRPr="0025173E">
              <w:t>требования</w:t>
            </w:r>
            <w:r w:rsidR="00775FDA">
              <w:t xml:space="preserve"> к</w:t>
            </w:r>
            <w:r>
              <w:t xml:space="preserve"> составу и качеству выполняемых работ.</w:t>
            </w:r>
          </w:p>
        </w:tc>
        <w:tc>
          <w:tcPr>
            <w:tcW w:w="8363" w:type="dxa"/>
          </w:tcPr>
          <w:p w14:paraId="584FACB0" w14:textId="77777777" w:rsidR="005037DC" w:rsidRDefault="00775FDA" w:rsidP="00042671">
            <w:pPr>
              <w:pStyle w:val="a4"/>
              <w:numPr>
                <w:ilvl w:val="0"/>
                <w:numId w:val="11"/>
              </w:numPr>
              <w:suppressAutoHyphens/>
              <w:contextualSpacing w:val="0"/>
              <w:jc w:val="both"/>
            </w:pPr>
            <w:r>
              <w:t xml:space="preserve">Работы необходимо выполнять в строгом соответствии с переданной в производство работ Рабочей документацией заказчика и настоящим Техническим заданием. </w:t>
            </w:r>
          </w:p>
          <w:p w14:paraId="03A0B45B" w14:textId="6F4C74D8" w:rsidR="0089067C" w:rsidRDefault="0089067C" w:rsidP="00042671">
            <w:pPr>
              <w:pStyle w:val="a4"/>
              <w:numPr>
                <w:ilvl w:val="0"/>
                <w:numId w:val="11"/>
              </w:numPr>
              <w:spacing w:before="120"/>
              <w:contextualSpacing w:val="0"/>
            </w:pPr>
            <w:r>
              <w:t>Р</w:t>
            </w:r>
            <w:r w:rsidRPr="0089067C">
              <w:t xml:space="preserve">аботы </w:t>
            </w:r>
            <w:r>
              <w:t xml:space="preserve">необходимо выполнять </w:t>
            </w:r>
            <w:r w:rsidRPr="0089067C">
              <w:t>в соответствии с действующими нормативно-техническими документами</w:t>
            </w:r>
            <w:r w:rsidR="002B21C3">
              <w:t xml:space="preserve"> (СНиП, СП, ГОСТ) вне зависимости от характера (обязательный/рекомендуемый) действия соответствующих нормативных документов.</w:t>
            </w:r>
          </w:p>
          <w:p w14:paraId="632B74BC" w14:textId="0FA2E729" w:rsidR="00C158D3" w:rsidRDefault="00205592" w:rsidP="00042671">
            <w:pPr>
              <w:pStyle w:val="a4"/>
              <w:numPr>
                <w:ilvl w:val="0"/>
                <w:numId w:val="11"/>
              </w:numPr>
              <w:spacing w:before="120"/>
              <w:contextualSpacing w:val="0"/>
            </w:pPr>
            <w:r>
              <w:t xml:space="preserve">Результаты </w:t>
            </w:r>
            <w:r w:rsidR="00C158D3">
              <w:t xml:space="preserve"> работ должны соответствовать требованиям</w:t>
            </w:r>
            <w:r w:rsidR="00A74814">
              <w:t>,</w:t>
            </w:r>
            <w:r w:rsidR="00C158D3">
              <w:t xml:space="preserve">  СП 71.13330.2017 и другим </w:t>
            </w:r>
            <w:r w:rsidR="00A74814">
              <w:t xml:space="preserve">действующим на момент производства работ </w:t>
            </w:r>
            <w:r w:rsidR="00C158D3">
              <w:t>нормативным актам (СП, ГОСТ).</w:t>
            </w:r>
          </w:p>
          <w:p w14:paraId="718B49C8" w14:textId="079A8475" w:rsidR="00080C91" w:rsidRPr="00080C91" w:rsidRDefault="00080C91" w:rsidP="00080C91">
            <w:pPr>
              <w:pStyle w:val="a4"/>
              <w:spacing w:before="120"/>
              <w:ind w:left="360"/>
              <w:contextualSpacing w:val="0"/>
              <w:rPr>
                <w:b/>
              </w:rPr>
            </w:pPr>
            <w:r w:rsidRPr="00080C91">
              <w:rPr>
                <w:b/>
              </w:rPr>
              <w:t>Требования к выполнению работ</w:t>
            </w:r>
          </w:p>
          <w:p w14:paraId="2F3D3881" w14:textId="77777777" w:rsidR="00042671" w:rsidRPr="00205592" w:rsidRDefault="00042671" w:rsidP="00042671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592">
              <w:rPr>
                <w:rFonts w:ascii="Times New Roman" w:hAnsi="Times New Roman" w:cs="Times New Roman"/>
                <w:sz w:val="20"/>
                <w:szCs w:val="20"/>
              </w:rPr>
              <w:t>Произвести заделку технологических отверстий в бетонных полах цементно-песчаным раствором.</w:t>
            </w:r>
          </w:p>
          <w:p w14:paraId="5AAD6A27" w14:textId="77777777" w:rsidR="00042671" w:rsidRPr="00205592" w:rsidRDefault="00042671" w:rsidP="00042671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592">
              <w:rPr>
                <w:rFonts w:ascii="Times New Roman" w:hAnsi="Times New Roman" w:cs="Times New Roman"/>
                <w:sz w:val="20"/>
                <w:szCs w:val="20"/>
              </w:rPr>
              <w:t xml:space="preserve"> Произвести уборку мусора (под метелку).</w:t>
            </w:r>
          </w:p>
          <w:p w14:paraId="49CE4A56" w14:textId="77777777" w:rsidR="00042671" w:rsidRPr="00205592" w:rsidRDefault="00042671" w:rsidP="00042671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592">
              <w:rPr>
                <w:rFonts w:ascii="Times New Roman" w:hAnsi="Times New Roman" w:cs="Times New Roman"/>
                <w:sz w:val="20"/>
                <w:szCs w:val="20"/>
              </w:rPr>
              <w:t>Проверить уровень пола и нанести разметку.</w:t>
            </w:r>
          </w:p>
          <w:p w14:paraId="0A069BDD" w14:textId="30B52C66" w:rsidR="00042671" w:rsidRPr="00205592" w:rsidRDefault="00042671" w:rsidP="00042671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592">
              <w:rPr>
                <w:rFonts w:ascii="Times New Roman" w:hAnsi="Times New Roman" w:cs="Times New Roman"/>
                <w:sz w:val="20"/>
                <w:szCs w:val="20"/>
              </w:rPr>
              <w:t xml:space="preserve">Произвести настилку «звукоизоляция ИЗОДОМ 10мм ». </w:t>
            </w:r>
          </w:p>
          <w:p w14:paraId="0675CB3E" w14:textId="150575B8" w:rsidR="00E72DA3" w:rsidRPr="00E16DCD" w:rsidRDefault="00042671" w:rsidP="00E16DCD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592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укладку звукоизоляционных (демпферных) лент из вспененного полиэтилена </w:t>
            </w:r>
            <w:r w:rsidR="00E16DCD">
              <w:rPr>
                <w:rFonts w:ascii="Times New Roman" w:hAnsi="Times New Roman" w:cs="Times New Roman"/>
                <w:sz w:val="20"/>
                <w:szCs w:val="20"/>
              </w:rPr>
              <w:t>толщиной 5мм,</w:t>
            </w:r>
            <w:r w:rsidRPr="00205592">
              <w:rPr>
                <w:rFonts w:ascii="Times New Roman" w:hAnsi="Times New Roman" w:cs="Times New Roman"/>
                <w:sz w:val="20"/>
                <w:szCs w:val="20"/>
              </w:rPr>
              <w:t xml:space="preserve"> на всю высоту стяжки по всему периметру примыкания к стенам, перегородкам, колоннам и другим конструкциям.</w:t>
            </w:r>
          </w:p>
          <w:p w14:paraId="4D2102D0" w14:textId="569D7481" w:rsidR="00E72DA3" w:rsidRDefault="00205592" w:rsidP="00042671">
            <w:pPr>
              <w:pStyle w:val="a4"/>
              <w:numPr>
                <w:ilvl w:val="0"/>
                <w:numId w:val="11"/>
              </w:numPr>
              <w:spacing w:before="120"/>
              <w:contextualSpacing w:val="0"/>
            </w:pPr>
            <w:r>
              <w:t xml:space="preserve">Выполнить выравнивающую стяжку из полусухой цементно-песчаной смеси толщиной </w:t>
            </w:r>
            <w:r w:rsidR="00080C91">
              <w:t xml:space="preserve">не менее </w:t>
            </w:r>
            <w:r>
              <w:t>60мм</w:t>
            </w:r>
            <w:r w:rsidR="004A0E0E">
              <w:t xml:space="preserve">.  </w:t>
            </w:r>
            <w:r w:rsidR="004A0E0E" w:rsidRPr="004A0E0E">
              <w:rPr>
                <w:iCs/>
              </w:rPr>
              <w:t>Допускаемый зазор между</w:t>
            </w:r>
            <w:r w:rsidR="00E16DCD">
              <w:rPr>
                <w:iCs/>
              </w:rPr>
              <w:t xml:space="preserve"> </w:t>
            </w:r>
            <w:r w:rsidR="004A0E0E" w:rsidRPr="004A0E0E">
              <w:rPr>
                <w:iCs/>
              </w:rPr>
              <w:t>2-х метровым правилом и стяжкой не должен превышать 4мм</w:t>
            </w:r>
            <w:r w:rsidR="004A0E0E">
              <w:rPr>
                <w:i/>
                <w:iCs/>
              </w:rPr>
              <w:t xml:space="preserve"> </w:t>
            </w:r>
            <w:r w:rsidR="004A0E0E">
              <w:t>СП 71.13330.2017</w:t>
            </w:r>
          </w:p>
          <w:p w14:paraId="310858C9" w14:textId="05079F87" w:rsidR="004A0E0E" w:rsidRDefault="00B432B9" w:rsidP="00042671">
            <w:pPr>
              <w:pStyle w:val="a4"/>
              <w:numPr>
                <w:ilvl w:val="0"/>
                <w:numId w:val="11"/>
              </w:numPr>
              <w:spacing w:before="120"/>
              <w:contextualSpacing w:val="0"/>
            </w:pPr>
            <w:r>
              <w:t>Выполнить</w:t>
            </w:r>
            <w:r w:rsidR="004A0E0E" w:rsidRPr="00E62D83">
              <w:t> </w:t>
            </w:r>
            <w:r w:rsidR="004A0E0E" w:rsidRPr="00E62D83">
              <w:rPr>
                <w:b/>
                <w:bCs/>
              </w:rPr>
              <w:t>деформационны</w:t>
            </w:r>
            <w:r>
              <w:rPr>
                <w:b/>
                <w:bCs/>
              </w:rPr>
              <w:t>е</w:t>
            </w:r>
            <w:r w:rsidR="004A0E0E" w:rsidRPr="00E62D83">
              <w:rPr>
                <w:b/>
                <w:bCs/>
              </w:rPr>
              <w:t xml:space="preserve"> шв</w:t>
            </w:r>
            <w:r>
              <w:rPr>
                <w:b/>
                <w:bCs/>
              </w:rPr>
              <w:t>ы</w:t>
            </w:r>
            <w:r w:rsidR="004A0E0E" w:rsidRPr="00E62D83">
              <w:rPr>
                <w:b/>
                <w:bCs/>
              </w:rPr>
              <w:t> </w:t>
            </w:r>
            <w:r w:rsidR="004A0E0E" w:rsidRPr="00E62D83">
              <w:t>стяжки, необходимых для помещений с размером в одном измерении более 6 м.</w:t>
            </w:r>
          </w:p>
          <w:p w14:paraId="28043C39" w14:textId="18DA4403" w:rsidR="00E16DCD" w:rsidRDefault="00E16DCD" w:rsidP="00042671">
            <w:pPr>
              <w:pStyle w:val="a4"/>
              <w:numPr>
                <w:ilvl w:val="0"/>
                <w:numId w:val="11"/>
              </w:numPr>
              <w:spacing w:before="120"/>
              <w:contextualSpacing w:val="0"/>
            </w:pPr>
            <w:r>
              <w:t>В санузлах выполнить обмазочную гидроизоляцию с заходом на стены на 20см</w:t>
            </w:r>
            <w:r w:rsidR="006F78BF">
              <w:t xml:space="preserve">, по технологии </w:t>
            </w:r>
            <w:proofErr w:type="gramStart"/>
            <w:r w:rsidR="006F78BF">
              <w:t>в</w:t>
            </w:r>
            <w:proofErr w:type="gramEnd"/>
            <w:r w:rsidR="006F78BF">
              <w:t xml:space="preserve"> соответственно применяемого состава</w:t>
            </w:r>
            <w:r>
              <w:t xml:space="preserve"> </w:t>
            </w:r>
          </w:p>
          <w:p w14:paraId="4733C76C" w14:textId="45871738" w:rsidR="00EA6488" w:rsidRDefault="00050F76" w:rsidP="00042671">
            <w:pPr>
              <w:pStyle w:val="a4"/>
              <w:numPr>
                <w:ilvl w:val="0"/>
                <w:numId w:val="11"/>
              </w:numPr>
              <w:spacing w:before="120"/>
              <w:contextualSpacing w:val="0"/>
            </w:pPr>
            <w:r>
              <w:t xml:space="preserve">Подрядчик несет ответственность </w:t>
            </w:r>
            <w:r w:rsidRPr="00050F76">
              <w:t>за выполнение требований правил по охране труда (правил безопасности), охране окружающей среды, за обеспечение пожарной безопасности на месте производства работ</w:t>
            </w:r>
            <w:r>
              <w:t>. Необходимо обеспечить полное исполнение требований соответствующих нормативных документов.</w:t>
            </w:r>
          </w:p>
          <w:p w14:paraId="01E85B28" w14:textId="48E6F705" w:rsidR="00FC6FFF" w:rsidRDefault="00EA6488" w:rsidP="00042671">
            <w:pPr>
              <w:pStyle w:val="a4"/>
              <w:numPr>
                <w:ilvl w:val="0"/>
                <w:numId w:val="11"/>
              </w:numPr>
              <w:spacing w:before="120"/>
              <w:contextualSpacing w:val="0"/>
            </w:pPr>
            <w:r>
              <w:t>Перед производством работ необходимо разработать и согласовать с Заказчиком проект произво</w:t>
            </w:r>
            <w:r w:rsidR="0020147C">
              <w:t>дства работ (далее ППР), технологические карты на отдельные виды работ</w:t>
            </w:r>
            <w:r w:rsidR="006C0556">
              <w:t>, детальный график производства работ.</w:t>
            </w:r>
          </w:p>
          <w:p w14:paraId="1753C5AF" w14:textId="77777777" w:rsidR="00B2281D" w:rsidRDefault="00B2281D" w:rsidP="00B2281D">
            <w:pPr>
              <w:pStyle w:val="a4"/>
              <w:spacing w:before="120"/>
              <w:ind w:left="360"/>
            </w:pPr>
          </w:p>
          <w:p w14:paraId="71115DD3" w14:textId="77777777" w:rsidR="009F451F" w:rsidRPr="00212D46" w:rsidRDefault="009F451F" w:rsidP="00E16DCD">
            <w:pPr>
              <w:pStyle w:val="a4"/>
              <w:suppressAutoHyphens/>
              <w:spacing w:before="120"/>
              <w:ind w:left="360"/>
              <w:contextualSpacing w:val="0"/>
              <w:jc w:val="both"/>
            </w:pPr>
          </w:p>
        </w:tc>
      </w:tr>
      <w:tr w:rsidR="0025173E" w:rsidRPr="0025173E" w14:paraId="1AA98AE1" w14:textId="77777777" w:rsidTr="001B3AFF">
        <w:trPr>
          <w:trHeight w:val="4022"/>
        </w:trPr>
        <w:tc>
          <w:tcPr>
            <w:tcW w:w="2694" w:type="dxa"/>
          </w:tcPr>
          <w:p w14:paraId="1214317C" w14:textId="7002CFA7" w:rsidR="00F55318" w:rsidRPr="0025173E" w:rsidRDefault="00D273CD" w:rsidP="0097504D">
            <w:pPr>
              <w:pStyle w:val="a4"/>
              <w:numPr>
                <w:ilvl w:val="0"/>
                <w:numId w:val="6"/>
              </w:numPr>
              <w:spacing w:line="360" w:lineRule="auto"/>
              <w:ind w:left="360"/>
            </w:pPr>
            <w:r w:rsidRPr="00FE1806">
              <w:lastRenderedPageBreak/>
              <w:t xml:space="preserve">Основные </w:t>
            </w:r>
            <w:r w:rsidR="0097504D" w:rsidRPr="00FE1806">
              <w:t>требования к исполнительной документации</w:t>
            </w:r>
          </w:p>
        </w:tc>
        <w:tc>
          <w:tcPr>
            <w:tcW w:w="8363" w:type="dxa"/>
          </w:tcPr>
          <w:p w14:paraId="580FAF9A" w14:textId="1D3854D5" w:rsidR="00303262" w:rsidRDefault="00303262" w:rsidP="00245058">
            <w:pPr>
              <w:pStyle w:val="a4"/>
              <w:numPr>
                <w:ilvl w:val="0"/>
                <w:numId w:val="18"/>
              </w:numPr>
              <w:suppressAutoHyphens/>
              <w:spacing w:before="120"/>
              <w:ind w:left="459" w:hanging="357"/>
              <w:contextualSpacing w:val="0"/>
              <w:jc w:val="both"/>
            </w:pPr>
            <w:r>
              <w:t>П</w:t>
            </w:r>
            <w:r w:rsidR="00F375FE">
              <w:t>еречень исполнительной документации</w:t>
            </w:r>
            <w:r>
              <w:t>, оформляемой Подрядчиком по Договору</w:t>
            </w:r>
            <w:r w:rsidR="00FC714E">
              <w:t>*</w:t>
            </w:r>
            <w:r>
              <w:t>:</w:t>
            </w:r>
          </w:p>
          <w:p w14:paraId="6651D15A" w14:textId="69AA73A1" w:rsidR="00303262" w:rsidRDefault="008F26DF" w:rsidP="00303262">
            <w:pPr>
              <w:pStyle w:val="a4"/>
              <w:numPr>
                <w:ilvl w:val="0"/>
                <w:numId w:val="19"/>
              </w:numPr>
              <w:suppressAutoHyphens/>
              <w:ind w:left="601" w:hanging="284"/>
              <w:jc w:val="both"/>
            </w:pPr>
            <w:r>
              <w:t xml:space="preserve">Приказы о назначении ответственных лиц </w:t>
            </w:r>
          </w:p>
          <w:p w14:paraId="322A08C3" w14:textId="72460FEB" w:rsidR="00C26D4B" w:rsidRDefault="00C26D4B" w:rsidP="00BE123D">
            <w:pPr>
              <w:pStyle w:val="a4"/>
              <w:numPr>
                <w:ilvl w:val="0"/>
                <w:numId w:val="19"/>
              </w:numPr>
              <w:suppressAutoHyphens/>
              <w:ind w:left="601" w:hanging="284"/>
            </w:pPr>
            <w:r>
              <w:t xml:space="preserve">Проект производства работ </w:t>
            </w:r>
          </w:p>
          <w:p w14:paraId="31FC712E" w14:textId="575F8E3D" w:rsidR="007B6B73" w:rsidRDefault="007B6B73" w:rsidP="007B6B73">
            <w:pPr>
              <w:pStyle w:val="a4"/>
              <w:numPr>
                <w:ilvl w:val="0"/>
                <w:numId w:val="19"/>
              </w:numPr>
              <w:suppressAutoHyphens/>
              <w:ind w:left="601" w:hanging="284"/>
            </w:pPr>
            <w:r>
              <w:t>Акты освидетельствования скрытых работ</w:t>
            </w:r>
            <w:r w:rsidR="00F018B1">
              <w:t>.</w:t>
            </w:r>
          </w:p>
          <w:p w14:paraId="04DDA2EF" w14:textId="424A0FE7" w:rsidR="00E16DCD" w:rsidRDefault="00E16DCD" w:rsidP="00E16DCD">
            <w:pPr>
              <w:pStyle w:val="a4"/>
              <w:numPr>
                <w:ilvl w:val="0"/>
                <w:numId w:val="29"/>
              </w:numPr>
              <w:suppressAutoHyphens/>
            </w:pPr>
            <w:r>
              <w:t xml:space="preserve">Акты на подготовку поверхности перед укладкой </w:t>
            </w:r>
            <w:proofErr w:type="spellStart"/>
            <w:r>
              <w:t>изодома</w:t>
            </w:r>
            <w:proofErr w:type="spellEnd"/>
          </w:p>
          <w:p w14:paraId="2E50E0AE" w14:textId="282FC843" w:rsidR="00E16DCD" w:rsidRDefault="00E16DCD" w:rsidP="00E16DCD">
            <w:pPr>
              <w:pStyle w:val="a4"/>
              <w:numPr>
                <w:ilvl w:val="0"/>
                <w:numId w:val="29"/>
              </w:numPr>
              <w:suppressAutoHyphens/>
            </w:pPr>
            <w:r>
              <w:t xml:space="preserve">Акты на укладку </w:t>
            </w:r>
            <w:proofErr w:type="spellStart"/>
            <w:r>
              <w:t>изодома</w:t>
            </w:r>
            <w:proofErr w:type="spellEnd"/>
            <w:r>
              <w:t xml:space="preserve"> и ленты</w:t>
            </w:r>
          </w:p>
          <w:p w14:paraId="716EE6D5" w14:textId="4C22818A" w:rsidR="00E16DCD" w:rsidRDefault="00E16DCD" w:rsidP="00E16DCD">
            <w:pPr>
              <w:pStyle w:val="a4"/>
              <w:numPr>
                <w:ilvl w:val="0"/>
                <w:numId w:val="29"/>
              </w:numPr>
              <w:suppressAutoHyphens/>
            </w:pPr>
            <w:r>
              <w:t>Акты на устройство стяжки</w:t>
            </w:r>
          </w:p>
          <w:p w14:paraId="62ED00A1" w14:textId="6E77CC01" w:rsidR="0070212F" w:rsidRPr="0070212F" w:rsidRDefault="00527918" w:rsidP="0070212F">
            <w:pPr>
              <w:pStyle w:val="a4"/>
              <w:numPr>
                <w:ilvl w:val="0"/>
                <w:numId w:val="19"/>
              </w:numPr>
              <w:suppressAutoHyphens/>
            </w:pPr>
            <w:r w:rsidRPr="00527918">
              <w:t>Сертификаты и паспорта качества на применяемые материалы и оборудование,  санитарно-эпидемиологические заключения, се</w:t>
            </w:r>
            <w:r w:rsidR="00E16DCD">
              <w:t>ртификаты пожарной безопасности</w:t>
            </w:r>
            <w:r w:rsidR="0070212F">
              <w:rPr>
                <w:rFonts w:ascii="Arial" w:hAnsi="Arial" w:cs="Arial"/>
              </w:rPr>
              <w:t>.</w:t>
            </w:r>
          </w:p>
          <w:p w14:paraId="7A740D67" w14:textId="400856BD" w:rsidR="00300975" w:rsidRDefault="00300975" w:rsidP="00E16DCD">
            <w:pPr>
              <w:pStyle w:val="a4"/>
              <w:suppressAutoHyphens/>
              <w:ind w:left="785"/>
            </w:pPr>
          </w:p>
          <w:p w14:paraId="34F75A12" w14:textId="77777777" w:rsidR="008F26DF" w:rsidRPr="008F26DF" w:rsidRDefault="008F26DF" w:rsidP="00FC714E">
            <w:pPr>
              <w:pStyle w:val="a4"/>
              <w:numPr>
                <w:ilvl w:val="0"/>
                <w:numId w:val="19"/>
              </w:numPr>
              <w:suppressAutoHyphens/>
            </w:pPr>
            <w:r>
              <w:t>Реестр исполнительной документации</w:t>
            </w:r>
            <w:r w:rsidRPr="00FC714E">
              <w:t xml:space="preserve"> </w:t>
            </w:r>
          </w:p>
          <w:p w14:paraId="18957C63" w14:textId="77777777" w:rsidR="008F26DF" w:rsidRDefault="008F26DF" w:rsidP="008F26DF">
            <w:pPr>
              <w:pStyle w:val="a4"/>
            </w:pPr>
          </w:p>
          <w:p w14:paraId="7C84D746" w14:textId="10474101" w:rsidR="00FC714E" w:rsidRDefault="00FC714E" w:rsidP="00FC714E">
            <w:pPr>
              <w:pStyle w:val="a4"/>
              <w:numPr>
                <w:ilvl w:val="0"/>
                <w:numId w:val="19"/>
              </w:numPr>
              <w:suppressAutoHyphens/>
            </w:pPr>
            <w:r w:rsidRPr="00FC714E">
              <w:t>* настоящий перечень документации может быть изменен или дополнен по требованию органов государственного строительного надзора, членов государственной комиссии, а также заинтересованных организаций</w:t>
            </w:r>
            <w:r>
              <w:t>.</w:t>
            </w:r>
            <w:r w:rsidRPr="00FC714E">
              <w:tab/>
            </w:r>
            <w:r w:rsidRPr="00FC714E">
              <w:tab/>
            </w:r>
          </w:p>
          <w:p w14:paraId="165A20D0" w14:textId="77777777" w:rsidR="008B0C95" w:rsidRPr="0025173E" w:rsidRDefault="008B0C95" w:rsidP="00E16DCD">
            <w:pPr>
              <w:pStyle w:val="a4"/>
              <w:numPr>
                <w:ilvl w:val="0"/>
                <w:numId w:val="18"/>
              </w:numPr>
              <w:tabs>
                <w:tab w:val="left" w:pos="412"/>
              </w:tabs>
              <w:suppressAutoHyphens/>
              <w:spacing w:before="120"/>
              <w:ind w:left="459" w:hanging="357"/>
              <w:contextualSpacing w:val="0"/>
              <w:jc w:val="both"/>
            </w:pPr>
          </w:p>
        </w:tc>
      </w:tr>
      <w:tr w:rsidR="0025173E" w:rsidRPr="0025173E" w14:paraId="71F7583F" w14:textId="77777777" w:rsidTr="001B3AFF">
        <w:trPr>
          <w:trHeight w:val="70"/>
        </w:trPr>
        <w:tc>
          <w:tcPr>
            <w:tcW w:w="2694" w:type="dxa"/>
          </w:tcPr>
          <w:p w14:paraId="75419FDE" w14:textId="469A7323" w:rsidR="00D273CD" w:rsidRPr="0025173E" w:rsidRDefault="00D273CD" w:rsidP="008D3003">
            <w:pPr>
              <w:pStyle w:val="a4"/>
              <w:numPr>
                <w:ilvl w:val="0"/>
                <w:numId w:val="18"/>
              </w:numPr>
              <w:spacing w:line="360" w:lineRule="auto"/>
              <w:ind w:left="175" w:hanging="175"/>
            </w:pPr>
            <w:r w:rsidRPr="0025173E">
              <w:t>Основные требования к оборудованию и материалам</w:t>
            </w:r>
          </w:p>
        </w:tc>
        <w:tc>
          <w:tcPr>
            <w:tcW w:w="8363" w:type="dxa"/>
          </w:tcPr>
          <w:p w14:paraId="719F0873" w14:textId="77777777" w:rsidR="00D273CD" w:rsidRPr="0025173E" w:rsidRDefault="00CC365F" w:rsidP="00CC365F">
            <w:pPr>
              <w:pStyle w:val="a4"/>
              <w:numPr>
                <w:ilvl w:val="0"/>
                <w:numId w:val="14"/>
              </w:numPr>
              <w:suppressAutoHyphens/>
              <w:spacing w:before="120"/>
              <w:ind w:right="34"/>
              <w:contextualSpacing w:val="0"/>
              <w:jc w:val="both"/>
            </w:pPr>
            <w:r>
              <w:t>О</w:t>
            </w:r>
            <w:r w:rsidR="00D273CD" w:rsidRPr="0025173E">
              <w:t>борудование и материалы должны удовлетворять требованиям действующей нормативно-технической документации (СНиП</w:t>
            </w:r>
            <w:r w:rsidR="005267A7">
              <w:t>, СП,</w:t>
            </w:r>
            <w:r w:rsidR="00D273CD" w:rsidRPr="0025173E">
              <w:t xml:space="preserve"> ГОСТ</w:t>
            </w:r>
            <w:r w:rsidR="005267A7">
              <w:t>,</w:t>
            </w:r>
            <w:r w:rsidR="00D273CD" w:rsidRPr="0025173E">
              <w:t xml:space="preserve"> технический регламент)</w:t>
            </w:r>
            <w:r>
              <w:t>.</w:t>
            </w:r>
          </w:p>
          <w:p w14:paraId="7D1406E7" w14:textId="23B90065" w:rsidR="00D273CD" w:rsidRDefault="00CC365F" w:rsidP="00085282">
            <w:pPr>
              <w:pStyle w:val="a4"/>
              <w:numPr>
                <w:ilvl w:val="0"/>
                <w:numId w:val="14"/>
              </w:numPr>
              <w:suppressAutoHyphens/>
              <w:spacing w:before="120"/>
              <w:ind w:right="34"/>
              <w:contextualSpacing w:val="0"/>
              <w:jc w:val="both"/>
            </w:pPr>
            <w:r>
              <w:t>О</w:t>
            </w:r>
            <w:r w:rsidR="00D273CD" w:rsidRPr="0025173E">
              <w:t>борудование и матер</w:t>
            </w:r>
            <w:r w:rsidR="00A65ED6" w:rsidRPr="0025173E">
              <w:t>иалы должны быть сертифицирован</w:t>
            </w:r>
            <w:r w:rsidR="00D273CD" w:rsidRPr="0025173E">
              <w:t>ы для применения на территории РФ</w:t>
            </w:r>
            <w:r w:rsidR="00085282">
              <w:t>. П</w:t>
            </w:r>
            <w:r w:rsidR="00085282" w:rsidRPr="00085282">
              <w:t xml:space="preserve">еред </w:t>
            </w:r>
            <w:r w:rsidR="00085282">
              <w:t>использованием оборудования и материалов</w:t>
            </w:r>
            <w:r w:rsidR="00085282" w:rsidRPr="00085282">
              <w:t xml:space="preserve"> Подрядчик должен передать Заказчику заверенные копии документов, подтверждающих качество материалов и изделий</w:t>
            </w:r>
            <w:r w:rsidR="00D273CD" w:rsidRPr="0025173E">
              <w:t>.</w:t>
            </w:r>
          </w:p>
          <w:p w14:paraId="0459D81D" w14:textId="77777777" w:rsidR="0097504D" w:rsidRDefault="00CC365F" w:rsidP="00CC365F">
            <w:pPr>
              <w:pStyle w:val="a4"/>
              <w:numPr>
                <w:ilvl w:val="0"/>
                <w:numId w:val="14"/>
              </w:numPr>
              <w:suppressAutoHyphens/>
              <w:spacing w:before="120"/>
              <w:ind w:right="34"/>
              <w:contextualSpacing w:val="0"/>
              <w:jc w:val="both"/>
            </w:pPr>
            <w:r>
              <w:t>М</w:t>
            </w:r>
            <w:r w:rsidR="0097504D" w:rsidRPr="0025173E">
              <w:t>атериалы и оборудование поставляются в заводской упаковке, гарантирующей их сохранность при транспортировке, перевозке и</w:t>
            </w:r>
            <w:r>
              <w:t xml:space="preserve"> выгрузке.</w:t>
            </w:r>
          </w:p>
          <w:p w14:paraId="35CD7EB4" w14:textId="0089EA67" w:rsidR="00085282" w:rsidRDefault="00085282" w:rsidP="00085282">
            <w:pPr>
              <w:pStyle w:val="a4"/>
              <w:numPr>
                <w:ilvl w:val="0"/>
                <w:numId w:val="14"/>
              </w:numPr>
              <w:suppressAutoHyphens/>
              <w:spacing w:before="120"/>
              <w:ind w:right="34"/>
              <w:contextualSpacing w:val="0"/>
              <w:jc w:val="both"/>
            </w:pPr>
            <w:r w:rsidRPr="00085282">
              <w:t>Складирование материалов и изделий должно выполняться с рекомендациями производителя и в соответствие с действующей нормативной документацией.</w:t>
            </w:r>
          </w:p>
          <w:p w14:paraId="05C47E52" w14:textId="77777777" w:rsidR="00CC365F" w:rsidRDefault="00CC365F" w:rsidP="00CC365F">
            <w:pPr>
              <w:pStyle w:val="a4"/>
              <w:numPr>
                <w:ilvl w:val="0"/>
                <w:numId w:val="14"/>
              </w:numPr>
              <w:suppressAutoHyphens/>
              <w:spacing w:before="120"/>
              <w:ind w:right="34"/>
              <w:contextualSpacing w:val="0"/>
              <w:jc w:val="both"/>
            </w:pPr>
            <w:r>
              <w:t>Материалы, поставляемые Заказчиком в целях исполнения условий настоящего Договора (Давальческие материалы), разгружаются на объекте строительства силами Подрядчика, в т.ч. с привлечением спец. техники Подрядчика.</w:t>
            </w:r>
          </w:p>
          <w:p w14:paraId="5E2EC297" w14:textId="77777777" w:rsidR="0097504D" w:rsidRDefault="00CC365F" w:rsidP="00CC365F">
            <w:pPr>
              <w:pStyle w:val="a4"/>
              <w:numPr>
                <w:ilvl w:val="0"/>
                <w:numId w:val="14"/>
              </w:numPr>
              <w:suppressAutoHyphens/>
              <w:spacing w:before="120"/>
              <w:ind w:right="34"/>
              <w:contextualSpacing w:val="0"/>
              <w:jc w:val="both"/>
            </w:pPr>
            <w:r>
              <w:t>В</w:t>
            </w:r>
            <w:r w:rsidR="0097504D" w:rsidRPr="0025173E">
              <w:t>се материалы и оборудование, используемое при производстве работ, должны пройти входной контроль с занесением результатов в соответствующий журнал.</w:t>
            </w:r>
          </w:p>
          <w:p w14:paraId="42EBFA8A" w14:textId="77777777" w:rsidR="0097504D" w:rsidRPr="0025173E" w:rsidRDefault="0097504D" w:rsidP="0097504D">
            <w:pPr>
              <w:suppressAutoHyphens/>
              <w:spacing w:line="360" w:lineRule="auto"/>
              <w:ind w:right="34"/>
              <w:jc w:val="both"/>
            </w:pPr>
          </w:p>
        </w:tc>
      </w:tr>
    </w:tbl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6"/>
        <w:gridCol w:w="4961"/>
      </w:tblGrid>
      <w:tr w:rsidR="0025173E" w:rsidRPr="0025173E" w14:paraId="07D18CD5" w14:textId="77777777" w:rsidTr="00237217">
        <w:tc>
          <w:tcPr>
            <w:tcW w:w="5246" w:type="dxa"/>
          </w:tcPr>
          <w:p w14:paraId="69044796" w14:textId="17BD8952" w:rsidR="000B26AB" w:rsidRDefault="000B26AB" w:rsidP="009C7798">
            <w:pPr>
              <w:jc w:val="both"/>
              <w:rPr>
                <w:b/>
                <w:sz w:val="24"/>
                <w:szCs w:val="24"/>
              </w:rPr>
            </w:pPr>
          </w:p>
          <w:p w14:paraId="4F07C531" w14:textId="77777777" w:rsidR="000B26AB" w:rsidRDefault="000B26AB" w:rsidP="009C7798">
            <w:pPr>
              <w:jc w:val="both"/>
              <w:rPr>
                <w:b/>
                <w:sz w:val="24"/>
                <w:szCs w:val="24"/>
              </w:rPr>
            </w:pPr>
          </w:p>
          <w:p w14:paraId="39015A1B" w14:textId="667FF94B" w:rsidR="00D273CD" w:rsidRPr="0025173E" w:rsidRDefault="008B3136" w:rsidP="009C7798">
            <w:pPr>
              <w:jc w:val="both"/>
              <w:rPr>
                <w:b/>
                <w:sz w:val="24"/>
                <w:szCs w:val="24"/>
              </w:rPr>
            </w:pPr>
            <w:r w:rsidRPr="0025173E">
              <w:rPr>
                <w:b/>
                <w:sz w:val="24"/>
                <w:szCs w:val="24"/>
              </w:rPr>
              <w:t xml:space="preserve">Указанные </w:t>
            </w:r>
            <w:r w:rsidR="001A3D66" w:rsidRPr="0025173E">
              <w:rPr>
                <w:b/>
                <w:sz w:val="24"/>
                <w:szCs w:val="24"/>
              </w:rPr>
              <w:t>в техническом задании работы включены в стоимость работ по договору.</w:t>
            </w:r>
          </w:p>
          <w:p w14:paraId="03EA82F9" w14:textId="77777777" w:rsidR="001B43D8" w:rsidRPr="0025173E" w:rsidRDefault="001B43D8" w:rsidP="004C56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56AF30AB" w14:textId="77777777" w:rsidR="00237217" w:rsidRPr="0025173E" w:rsidRDefault="00237217" w:rsidP="004C56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5173E">
              <w:rPr>
                <w:b/>
                <w:sz w:val="24"/>
                <w:szCs w:val="24"/>
              </w:rPr>
              <w:t>От Заказчика:</w:t>
            </w:r>
          </w:p>
        </w:tc>
        <w:tc>
          <w:tcPr>
            <w:tcW w:w="4961" w:type="dxa"/>
          </w:tcPr>
          <w:p w14:paraId="19EB0264" w14:textId="0005FA8A" w:rsidR="00D273CD" w:rsidRDefault="00D273CD" w:rsidP="004C56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0069230E" w14:textId="77777777" w:rsidR="000B26AB" w:rsidRPr="0025173E" w:rsidRDefault="000B26AB" w:rsidP="004C56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67C769E0" w14:textId="77777777" w:rsidR="001B43D8" w:rsidRPr="0025173E" w:rsidRDefault="001B43D8" w:rsidP="004C56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06D03FFA" w14:textId="77777777" w:rsidR="000B26AB" w:rsidRDefault="000B26AB" w:rsidP="004C56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6F7C1F81" w14:textId="14186465" w:rsidR="00237217" w:rsidRPr="0025173E" w:rsidRDefault="00237217" w:rsidP="004C56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5173E">
              <w:rPr>
                <w:b/>
                <w:sz w:val="24"/>
                <w:szCs w:val="24"/>
              </w:rPr>
              <w:t>От подрядчика:</w:t>
            </w:r>
          </w:p>
        </w:tc>
      </w:tr>
      <w:tr w:rsidR="0025173E" w:rsidRPr="0025173E" w14:paraId="1A4E6A6F" w14:textId="77777777" w:rsidTr="00237217">
        <w:tc>
          <w:tcPr>
            <w:tcW w:w="5246" w:type="dxa"/>
          </w:tcPr>
          <w:p w14:paraId="6319537E" w14:textId="31874DD5" w:rsidR="00237217" w:rsidRPr="0025173E" w:rsidRDefault="00237217" w:rsidP="00F6515E">
            <w:pPr>
              <w:spacing w:line="360" w:lineRule="auto"/>
              <w:ind w:right="-535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DA4E768" w14:textId="77777777" w:rsidR="0042444D" w:rsidRPr="00A940DA" w:rsidRDefault="0042444D" w:rsidP="00755B7A">
            <w:pPr>
              <w:spacing w:line="360" w:lineRule="auto"/>
              <w:ind w:right="-766"/>
              <w:rPr>
                <w:sz w:val="24"/>
                <w:szCs w:val="24"/>
                <w:highlight w:val="yellow"/>
              </w:rPr>
            </w:pPr>
          </w:p>
        </w:tc>
      </w:tr>
      <w:tr w:rsidR="0025173E" w:rsidRPr="0025173E" w14:paraId="65D0A368" w14:textId="77777777" w:rsidTr="00237217">
        <w:trPr>
          <w:trHeight w:val="471"/>
        </w:trPr>
        <w:tc>
          <w:tcPr>
            <w:tcW w:w="5246" w:type="dxa"/>
          </w:tcPr>
          <w:p w14:paraId="4D55DC25" w14:textId="77777777" w:rsidR="00237217" w:rsidRPr="0025173E" w:rsidRDefault="00237217" w:rsidP="004C5604">
            <w:pPr>
              <w:spacing w:line="360" w:lineRule="auto"/>
            </w:pPr>
          </w:p>
          <w:p w14:paraId="71EB5DA4" w14:textId="77777777" w:rsidR="00237217" w:rsidRPr="0025173E" w:rsidRDefault="00237217" w:rsidP="004C5604">
            <w:pPr>
              <w:spacing w:line="360" w:lineRule="auto"/>
            </w:pPr>
            <w:r w:rsidRPr="0025173E">
              <w:t>______________________________________</w:t>
            </w:r>
          </w:p>
        </w:tc>
        <w:tc>
          <w:tcPr>
            <w:tcW w:w="4961" w:type="dxa"/>
          </w:tcPr>
          <w:p w14:paraId="6D74537D" w14:textId="77777777" w:rsidR="00237217" w:rsidRPr="0025173E" w:rsidRDefault="00237217" w:rsidP="004C5604">
            <w:pPr>
              <w:spacing w:line="360" w:lineRule="auto"/>
            </w:pPr>
          </w:p>
          <w:p w14:paraId="22B3C671" w14:textId="77777777" w:rsidR="00237217" w:rsidRPr="0025173E" w:rsidRDefault="00237217" w:rsidP="004C5604">
            <w:pPr>
              <w:spacing w:line="360" w:lineRule="auto"/>
            </w:pPr>
            <w:r w:rsidRPr="0025173E">
              <w:t>______________________________________</w:t>
            </w:r>
          </w:p>
        </w:tc>
      </w:tr>
      <w:tr w:rsidR="0025173E" w:rsidRPr="0025173E" w14:paraId="768D7955" w14:textId="77777777" w:rsidTr="00237217">
        <w:trPr>
          <w:trHeight w:val="80"/>
        </w:trPr>
        <w:tc>
          <w:tcPr>
            <w:tcW w:w="5246" w:type="dxa"/>
          </w:tcPr>
          <w:p w14:paraId="1019BC21" w14:textId="77777777" w:rsidR="00237217" w:rsidRPr="0025173E" w:rsidRDefault="00237217" w:rsidP="004C5604">
            <w:pPr>
              <w:spacing w:line="360" w:lineRule="auto"/>
              <w:rPr>
                <w:sz w:val="24"/>
                <w:szCs w:val="24"/>
              </w:rPr>
            </w:pPr>
            <w:r w:rsidRPr="0025173E">
              <w:rPr>
                <w:sz w:val="24"/>
                <w:szCs w:val="24"/>
              </w:rPr>
              <w:t xml:space="preserve">  </w:t>
            </w:r>
            <w:proofErr w:type="spellStart"/>
            <w:r w:rsidRPr="0025173E">
              <w:rPr>
                <w:sz w:val="24"/>
                <w:szCs w:val="24"/>
              </w:rPr>
              <w:t>м.п</w:t>
            </w:r>
            <w:proofErr w:type="spellEnd"/>
            <w:r w:rsidRPr="0025173E">
              <w:rPr>
                <w:sz w:val="24"/>
                <w:szCs w:val="24"/>
              </w:rPr>
              <w:t>.                  (подпись)</w:t>
            </w:r>
          </w:p>
        </w:tc>
        <w:tc>
          <w:tcPr>
            <w:tcW w:w="4961" w:type="dxa"/>
          </w:tcPr>
          <w:p w14:paraId="4652EE51" w14:textId="77777777" w:rsidR="00237217" w:rsidRPr="0025173E" w:rsidRDefault="00237217" w:rsidP="004C5604">
            <w:pPr>
              <w:spacing w:line="360" w:lineRule="auto"/>
              <w:rPr>
                <w:sz w:val="24"/>
                <w:szCs w:val="24"/>
              </w:rPr>
            </w:pPr>
            <w:r w:rsidRPr="0025173E">
              <w:rPr>
                <w:sz w:val="24"/>
                <w:szCs w:val="24"/>
              </w:rPr>
              <w:t xml:space="preserve"> </w:t>
            </w:r>
            <w:proofErr w:type="spellStart"/>
            <w:r w:rsidRPr="0025173E">
              <w:rPr>
                <w:sz w:val="24"/>
                <w:szCs w:val="24"/>
              </w:rPr>
              <w:t>м.п</w:t>
            </w:r>
            <w:proofErr w:type="spellEnd"/>
            <w:r w:rsidRPr="0025173E">
              <w:rPr>
                <w:sz w:val="24"/>
                <w:szCs w:val="24"/>
              </w:rPr>
              <w:t>.                       (подпись)</w:t>
            </w:r>
          </w:p>
        </w:tc>
      </w:tr>
    </w:tbl>
    <w:p w14:paraId="2C749EE7" w14:textId="77777777" w:rsidR="00AC7F06" w:rsidRDefault="00AC7F06" w:rsidP="004C5604">
      <w:pPr>
        <w:spacing w:line="360" w:lineRule="auto"/>
      </w:pPr>
    </w:p>
    <w:sectPr w:rsidR="00AC7F06" w:rsidSect="001B3AF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F52"/>
    <w:multiLevelType w:val="hybridMultilevel"/>
    <w:tmpl w:val="4DE0023E"/>
    <w:lvl w:ilvl="0" w:tplc="38B02FBA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">
    <w:nsid w:val="01EF6122"/>
    <w:multiLevelType w:val="hybridMultilevel"/>
    <w:tmpl w:val="61A672BE"/>
    <w:lvl w:ilvl="0" w:tplc="041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05111BE8"/>
    <w:multiLevelType w:val="hybridMultilevel"/>
    <w:tmpl w:val="3C26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19C7"/>
    <w:multiLevelType w:val="hybridMultilevel"/>
    <w:tmpl w:val="EFA8B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E7FB6"/>
    <w:multiLevelType w:val="hybridMultilevel"/>
    <w:tmpl w:val="1E0E6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32C53"/>
    <w:multiLevelType w:val="multilevel"/>
    <w:tmpl w:val="296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9134A8"/>
    <w:multiLevelType w:val="hybridMultilevel"/>
    <w:tmpl w:val="841240EE"/>
    <w:lvl w:ilvl="0" w:tplc="A774C0F2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B81C3B"/>
    <w:multiLevelType w:val="hybridMultilevel"/>
    <w:tmpl w:val="AD24C1A2"/>
    <w:lvl w:ilvl="0" w:tplc="4F68BD3E"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">
    <w:nsid w:val="18A8170E"/>
    <w:multiLevelType w:val="multilevel"/>
    <w:tmpl w:val="1D92B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B50129C"/>
    <w:multiLevelType w:val="hybridMultilevel"/>
    <w:tmpl w:val="201E938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1EC34AFC"/>
    <w:multiLevelType w:val="multilevel"/>
    <w:tmpl w:val="7B8C0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2E563F0"/>
    <w:multiLevelType w:val="hybridMultilevel"/>
    <w:tmpl w:val="9EEAECCE"/>
    <w:lvl w:ilvl="0" w:tplc="0419000F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2">
    <w:nsid w:val="22EA3635"/>
    <w:multiLevelType w:val="hybridMultilevel"/>
    <w:tmpl w:val="FC864C34"/>
    <w:lvl w:ilvl="0" w:tplc="EBB655E2">
      <w:start w:val="1"/>
      <w:numFmt w:val="decimal"/>
      <w:lvlText w:val="1.%1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3">
    <w:nsid w:val="23E1262B"/>
    <w:multiLevelType w:val="hybridMultilevel"/>
    <w:tmpl w:val="FC864C34"/>
    <w:lvl w:ilvl="0" w:tplc="EBB655E2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4">
    <w:nsid w:val="2B31351D"/>
    <w:multiLevelType w:val="hybridMultilevel"/>
    <w:tmpl w:val="B65A4900"/>
    <w:lvl w:ilvl="0" w:tplc="4F68BD3E">
      <w:numFmt w:val="bullet"/>
      <w:lvlText w:val="-"/>
      <w:lvlJc w:val="left"/>
      <w:pPr>
        <w:ind w:left="11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5">
    <w:nsid w:val="397B6EBF"/>
    <w:multiLevelType w:val="multilevel"/>
    <w:tmpl w:val="DAF45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02A3EBF"/>
    <w:multiLevelType w:val="multilevel"/>
    <w:tmpl w:val="1D92B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27839CB"/>
    <w:multiLevelType w:val="hybridMultilevel"/>
    <w:tmpl w:val="5C549EE8"/>
    <w:lvl w:ilvl="0" w:tplc="C4F44B2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A635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BF016F"/>
    <w:multiLevelType w:val="hybridMultilevel"/>
    <w:tmpl w:val="6996180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>
    <w:nsid w:val="4FC62BC4"/>
    <w:multiLevelType w:val="multilevel"/>
    <w:tmpl w:val="9A38F2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2C942F2"/>
    <w:multiLevelType w:val="hybridMultilevel"/>
    <w:tmpl w:val="57966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129AB"/>
    <w:multiLevelType w:val="hybridMultilevel"/>
    <w:tmpl w:val="709A3FCE"/>
    <w:lvl w:ilvl="0" w:tplc="4972F8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51C7C"/>
    <w:multiLevelType w:val="hybridMultilevel"/>
    <w:tmpl w:val="ADEA91E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67E87C01"/>
    <w:multiLevelType w:val="hybridMultilevel"/>
    <w:tmpl w:val="FC864C34"/>
    <w:lvl w:ilvl="0" w:tplc="EBB655E2">
      <w:start w:val="1"/>
      <w:numFmt w:val="decimal"/>
      <w:lvlText w:val="1.%1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>
    <w:nsid w:val="6BE32EC7"/>
    <w:multiLevelType w:val="hybridMultilevel"/>
    <w:tmpl w:val="775806AA"/>
    <w:lvl w:ilvl="0" w:tplc="8E14152C">
      <w:start w:val="1"/>
      <w:numFmt w:val="decimal"/>
      <w:suff w:val="space"/>
      <w:lvlText w:val="21.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6">
    <w:nsid w:val="71E94886"/>
    <w:multiLevelType w:val="hybridMultilevel"/>
    <w:tmpl w:val="FC864C34"/>
    <w:lvl w:ilvl="0" w:tplc="EBB655E2">
      <w:start w:val="1"/>
      <w:numFmt w:val="decimal"/>
      <w:lvlText w:val="1.%1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7">
    <w:nsid w:val="78A23BDF"/>
    <w:multiLevelType w:val="hybridMultilevel"/>
    <w:tmpl w:val="57FA972C"/>
    <w:lvl w:ilvl="0" w:tplc="BCBCF6E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>
    <w:nsid w:val="7F040954"/>
    <w:multiLevelType w:val="hybridMultilevel"/>
    <w:tmpl w:val="2F508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2"/>
  </w:num>
  <w:num w:numId="5">
    <w:abstractNumId w:val="28"/>
  </w:num>
  <w:num w:numId="6">
    <w:abstractNumId w:val="21"/>
  </w:num>
  <w:num w:numId="7">
    <w:abstractNumId w:val="23"/>
  </w:num>
  <w:num w:numId="8">
    <w:abstractNumId w:val="27"/>
  </w:num>
  <w:num w:numId="9">
    <w:abstractNumId w:val="7"/>
  </w:num>
  <w:num w:numId="10">
    <w:abstractNumId w:val="14"/>
  </w:num>
  <w:num w:numId="11">
    <w:abstractNumId w:val="10"/>
  </w:num>
  <w:num w:numId="12">
    <w:abstractNumId w:val="3"/>
  </w:num>
  <w:num w:numId="13">
    <w:abstractNumId w:val="4"/>
  </w:num>
  <w:num w:numId="14">
    <w:abstractNumId w:val="11"/>
  </w:num>
  <w:num w:numId="15">
    <w:abstractNumId w:val="0"/>
  </w:num>
  <w:num w:numId="16">
    <w:abstractNumId w:val="18"/>
  </w:num>
  <w:num w:numId="17">
    <w:abstractNumId w:val="25"/>
  </w:num>
  <w:num w:numId="18">
    <w:abstractNumId w:val="17"/>
  </w:num>
  <w:num w:numId="19">
    <w:abstractNumId w:val="13"/>
  </w:num>
  <w:num w:numId="20">
    <w:abstractNumId w:val="24"/>
  </w:num>
  <w:num w:numId="21">
    <w:abstractNumId w:val="26"/>
  </w:num>
  <w:num w:numId="22">
    <w:abstractNumId w:val="12"/>
  </w:num>
  <w:num w:numId="23">
    <w:abstractNumId w:val="22"/>
  </w:num>
  <w:num w:numId="24">
    <w:abstractNumId w:val="15"/>
  </w:num>
  <w:num w:numId="25">
    <w:abstractNumId w:val="6"/>
  </w:num>
  <w:num w:numId="26">
    <w:abstractNumId w:val="8"/>
  </w:num>
  <w:num w:numId="27">
    <w:abstractNumId w:val="16"/>
  </w:num>
  <w:num w:numId="28">
    <w:abstractNumId w:val="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E7"/>
    <w:rsid w:val="00001D0F"/>
    <w:rsid w:val="00016F04"/>
    <w:rsid w:val="00021FF6"/>
    <w:rsid w:val="0002536D"/>
    <w:rsid w:val="00031228"/>
    <w:rsid w:val="0003189D"/>
    <w:rsid w:val="00042671"/>
    <w:rsid w:val="00045600"/>
    <w:rsid w:val="000477D6"/>
    <w:rsid w:val="000478C4"/>
    <w:rsid w:val="00050F76"/>
    <w:rsid w:val="0005207F"/>
    <w:rsid w:val="0007376C"/>
    <w:rsid w:val="00080C91"/>
    <w:rsid w:val="00085282"/>
    <w:rsid w:val="000B26AB"/>
    <w:rsid w:val="000B7050"/>
    <w:rsid w:val="00102906"/>
    <w:rsid w:val="00110A50"/>
    <w:rsid w:val="001175EB"/>
    <w:rsid w:val="00126F6B"/>
    <w:rsid w:val="00146306"/>
    <w:rsid w:val="00152582"/>
    <w:rsid w:val="0016340A"/>
    <w:rsid w:val="00183374"/>
    <w:rsid w:val="00192C80"/>
    <w:rsid w:val="00193AEB"/>
    <w:rsid w:val="001966A8"/>
    <w:rsid w:val="001A3D66"/>
    <w:rsid w:val="001A723C"/>
    <w:rsid w:val="001B3AFF"/>
    <w:rsid w:val="001B43D8"/>
    <w:rsid w:val="001D24C5"/>
    <w:rsid w:val="001E2DDB"/>
    <w:rsid w:val="001E3C1B"/>
    <w:rsid w:val="001F624E"/>
    <w:rsid w:val="0020147C"/>
    <w:rsid w:val="00205592"/>
    <w:rsid w:val="00212D46"/>
    <w:rsid w:val="002213E9"/>
    <w:rsid w:val="0022349D"/>
    <w:rsid w:val="00233E2A"/>
    <w:rsid w:val="00237217"/>
    <w:rsid w:val="0024409E"/>
    <w:rsid w:val="00245058"/>
    <w:rsid w:val="0025173E"/>
    <w:rsid w:val="00271284"/>
    <w:rsid w:val="002831BC"/>
    <w:rsid w:val="00283D22"/>
    <w:rsid w:val="00285993"/>
    <w:rsid w:val="002949E5"/>
    <w:rsid w:val="002A5054"/>
    <w:rsid w:val="002B21C3"/>
    <w:rsid w:val="002B61BF"/>
    <w:rsid w:val="002C2732"/>
    <w:rsid w:val="00300975"/>
    <w:rsid w:val="00303262"/>
    <w:rsid w:val="00305D46"/>
    <w:rsid w:val="00322D49"/>
    <w:rsid w:val="003250C1"/>
    <w:rsid w:val="00341F3E"/>
    <w:rsid w:val="003508EC"/>
    <w:rsid w:val="00356D43"/>
    <w:rsid w:val="00363103"/>
    <w:rsid w:val="0037215E"/>
    <w:rsid w:val="0038406B"/>
    <w:rsid w:val="00393E83"/>
    <w:rsid w:val="003A4D34"/>
    <w:rsid w:val="003A64B9"/>
    <w:rsid w:val="003A7B20"/>
    <w:rsid w:val="003B597F"/>
    <w:rsid w:val="003D5703"/>
    <w:rsid w:val="003F0CE6"/>
    <w:rsid w:val="00420954"/>
    <w:rsid w:val="0042444D"/>
    <w:rsid w:val="004254BC"/>
    <w:rsid w:val="00426827"/>
    <w:rsid w:val="00433F39"/>
    <w:rsid w:val="00446745"/>
    <w:rsid w:val="0045277F"/>
    <w:rsid w:val="00452D89"/>
    <w:rsid w:val="004707C3"/>
    <w:rsid w:val="004737DC"/>
    <w:rsid w:val="00493548"/>
    <w:rsid w:val="00493931"/>
    <w:rsid w:val="00496F55"/>
    <w:rsid w:val="004A0E0E"/>
    <w:rsid w:val="004B2AB3"/>
    <w:rsid w:val="004B59C1"/>
    <w:rsid w:val="004B7B0B"/>
    <w:rsid w:val="004C1A22"/>
    <w:rsid w:val="004C5604"/>
    <w:rsid w:val="004C5DF8"/>
    <w:rsid w:val="004C6FD1"/>
    <w:rsid w:val="004D4A90"/>
    <w:rsid w:val="004D5A0F"/>
    <w:rsid w:val="004E0397"/>
    <w:rsid w:val="004F7A5B"/>
    <w:rsid w:val="005037DC"/>
    <w:rsid w:val="0051583B"/>
    <w:rsid w:val="00520DC8"/>
    <w:rsid w:val="005267A7"/>
    <w:rsid w:val="00527918"/>
    <w:rsid w:val="00543C1F"/>
    <w:rsid w:val="00553230"/>
    <w:rsid w:val="0057561C"/>
    <w:rsid w:val="00595AFC"/>
    <w:rsid w:val="005A3C0E"/>
    <w:rsid w:val="005B2D7E"/>
    <w:rsid w:val="005C60E9"/>
    <w:rsid w:val="005D2BA7"/>
    <w:rsid w:val="005D3F87"/>
    <w:rsid w:val="005D7B4E"/>
    <w:rsid w:val="005E6ADC"/>
    <w:rsid w:val="005F28F0"/>
    <w:rsid w:val="005F3E27"/>
    <w:rsid w:val="005F5CF2"/>
    <w:rsid w:val="006125E8"/>
    <w:rsid w:val="0063243B"/>
    <w:rsid w:val="0063440C"/>
    <w:rsid w:val="006351FA"/>
    <w:rsid w:val="00636F9F"/>
    <w:rsid w:val="006575C1"/>
    <w:rsid w:val="00677C96"/>
    <w:rsid w:val="00680C24"/>
    <w:rsid w:val="006841B7"/>
    <w:rsid w:val="00685C86"/>
    <w:rsid w:val="00686911"/>
    <w:rsid w:val="006A2235"/>
    <w:rsid w:val="006A34FC"/>
    <w:rsid w:val="006A6401"/>
    <w:rsid w:val="006B252A"/>
    <w:rsid w:val="006C0556"/>
    <w:rsid w:val="006F295E"/>
    <w:rsid w:val="006F78BF"/>
    <w:rsid w:val="0070212F"/>
    <w:rsid w:val="00710A69"/>
    <w:rsid w:val="0071633D"/>
    <w:rsid w:val="007177FD"/>
    <w:rsid w:val="00755B7A"/>
    <w:rsid w:val="00775FDA"/>
    <w:rsid w:val="007767F4"/>
    <w:rsid w:val="00780F13"/>
    <w:rsid w:val="00787623"/>
    <w:rsid w:val="00793F83"/>
    <w:rsid w:val="007953FB"/>
    <w:rsid w:val="007A0D45"/>
    <w:rsid w:val="007B6B73"/>
    <w:rsid w:val="007D2EF5"/>
    <w:rsid w:val="007D5595"/>
    <w:rsid w:val="007E5784"/>
    <w:rsid w:val="00821264"/>
    <w:rsid w:val="008352B1"/>
    <w:rsid w:val="00842A20"/>
    <w:rsid w:val="008537FB"/>
    <w:rsid w:val="00856A1A"/>
    <w:rsid w:val="00872B19"/>
    <w:rsid w:val="008877F2"/>
    <w:rsid w:val="0089067C"/>
    <w:rsid w:val="008A1307"/>
    <w:rsid w:val="008A4D25"/>
    <w:rsid w:val="008B0C95"/>
    <w:rsid w:val="008B3136"/>
    <w:rsid w:val="008C406A"/>
    <w:rsid w:val="008D3003"/>
    <w:rsid w:val="008D303C"/>
    <w:rsid w:val="008F26DF"/>
    <w:rsid w:val="009136C4"/>
    <w:rsid w:val="00916270"/>
    <w:rsid w:val="009215F7"/>
    <w:rsid w:val="0093382A"/>
    <w:rsid w:val="00934183"/>
    <w:rsid w:val="00934C3A"/>
    <w:rsid w:val="00951315"/>
    <w:rsid w:val="00971479"/>
    <w:rsid w:val="00973860"/>
    <w:rsid w:val="0097504D"/>
    <w:rsid w:val="00982021"/>
    <w:rsid w:val="00992CEF"/>
    <w:rsid w:val="009967D5"/>
    <w:rsid w:val="009C7798"/>
    <w:rsid w:val="009D4A15"/>
    <w:rsid w:val="009E4F6E"/>
    <w:rsid w:val="009F451F"/>
    <w:rsid w:val="00A03C67"/>
    <w:rsid w:val="00A163C5"/>
    <w:rsid w:val="00A21137"/>
    <w:rsid w:val="00A22BDA"/>
    <w:rsid w:val="00A264C4"/>
    <w:rsid w:val="00A26743"/>
    <w:rsid w:val="00A3202A"/>
    <w:rsid w:val="00A37D34"/>
    <w:rsid w:val="00A43CD5"/>
    <w:rsid w:val="00A47FA3"/>
    <w:rsid w:val="00A51777"/>
    <w:rsid w:val="00A6307D"/>
    <w:rsid w:val="00A65ED6"/>
    <w:rsid w:val="00A70EF7"/>
    <w:rsid w:val="00A72C6D"/>
    <w:rsid w:val="00A74814"/>
    <w:rsid w:val="00A7645C"/>
    <w:rsid w:val="00A81F23"/>
    <w:rsid w:val="00A90D90"/>
    <w:rsid w:val="00A910C2"/>
    <w:rsid w:val="00A940DA"/>
    <w:rsid w:val="00AB0581"/>
    <w:rsid w:val="00AB2E6C"/>
    <w:rsid w:val="00AB3BEB"/>
    <w:rsid w:val="00AB59AB"/>
    <w:rsid w:val="00AC7F06"/>
    <w:rsid w:val="00AD57F9"/>
    <w:rsid w:val="00AE352F"/>
    <w:rsid w:val="00B04981"/>
    <w:rsid w:val="00B11D98"/>
    <w:rsid w:val="00B21633"/>
    <w:rsid w:val="00B2281D"/>
    <w:rsid w:val="00B25139"/>
    <w:rsid w:val="00B368EF"/>
    <w:rsid w:val="00B432B9"/>
    <w:rsid w:val="00B452EC"/>
    <w:rsid w:val="00B51025"/>
    <w:rsid w:val="00B5504A"/>
    <w:rsid w:val="00B62E75"/>
    <w:rsid w:val="00B65068"/>
    <w:rsid w:val="00B832F8"/>
    <w:rsid w:val="00BB29AF"/>
    <w:rsid w:val="00BD15F0"/>
    <w:rsid w:val="00BD70C7"/>
    <w:rsid w:val="00BE123D"/>
    <w:rsid w:val="00BE255B"/>
    <w:rsid w:val="00BE3FF8"/>
    <w:rsid w:val="00BF2A7D"/>
    <w:rsid w:val="00C01464"/>
    <w:rsid w:val="00C158D3"/>
    <w:rsid w:val="00C26D4B"/>
    <w:rsid w:val="00C50770"/>
    <w:rsid w:val="00C52101"/>
    <w:rsid w:val="00C739B8"/>
    <w:rsid w:val="00C90466"/>
    <w:rsid w:val="00C95314"/>
    <w:rsid w:val="00CA5085"/>
    <w:rsid w:val="00CB6CA8"/>
    <w:rsid w:val="00CC365F"/>
    <w:rsid w:val="00CC5C30"/>
    <w:rsid w:val="00CC6FE7"/>
    <w:rsid w:val="00CE61AC"/>
    <w:rsid w:val="00D03357"/>
    <w:rsid w:val="00D13AD0"/>
    <w:rsid w:val="00D21ED4"/>
    <w:rsid w:val="00D26D33"/>
    <w:rsid w:val="00D26F9B"/>
    <w:rsid w:val="00D273CD"/>
    <w:rsid w:val="00D35AB1"/>
    <w:rsid w:val="00D50D8F"/>
    <w:rsid w:val="00D55D9D"/>
    <w:rsid w:val="00D57BB9"/>
    <w:rsid w:val="00D6004B"/>
    <w:rsid w:val="00D71F4D"/>
    <w:rsid w:val="00D7229C"/>
    <w:rsid w:val="00D73527"/>
    <w:rsid w:val="00D86247"/>
    <w:rsid w:val="00DA1500"/>
    <w:rsid w:val="00DA5C5A"/>
    <w:rsid w:val="00DB02D3"/>
    <w:rsid w:val="00DB44EC"/>
    <w:rsid w:val="00DB5C25"/>
    <w:rsid w:val="00DB6E4D"/>
    <w:rsid w:val="00DC5C66"/>
    <w:rsid w:val="00DF269C"/>
    <w:rsid w:val="00E036BB"/>
    <w:rsid w:val="00E12B90"/>
    <w:rsid w:val="00E16094"/>
    <w:rsid w:val="00E16DCD"/>
    <w:rsid w:val="00E23B77"/>
    <w:rsid w:val="00E24224"/>
    <w:rsid w:val="00E250C1"/>
    <w:rsid w:val="00E2766F"/>
    <w:rsid w:val="00E502C9"/>
    <w:rsid w:val="00E52FA2"/>
    <w:rsid w:val="00E53F33"/>
    <w:rsid w:val="00E64DB4"/>
    <w:rsid w:val="00E70D27"/>
    <w:rsid w:val="00E72DA3"/>
    <w:rsid w:val="00E7388A"/>
    <w:rsid w:val="00E91C87"/>
    <w:rsid w:val="00E92F38"/>
    <w:rsid w:val="00EA6488"/>
    <w:rsid w:val="00EA6CC0"/>
    <w:rsid w:val="00EB370D"/>
    <w:rsid w:val="00EC6E8F"/>
    <w:rsid w:val="00ED12CE"/>
    <w:rsid w:val="00EE2F42"/>
    <w:rsid w:val="00EE63E8"/>
    <w:rsid w:val="00EF5BA7"/>
    <w:rsid w:val="00F018B1"/>
    <w:rsid w:val="00F17B55"/>
    <w:rsid w:val="00F229F3"/>
    <w:rsid w:val="00F375FE"/>
    <w:rsid w:val="00F47D87"/>
    <w:rsid w:val="00F55318"/>
    <w:rsid w:val="00F6515E"/>
    <w:rsid w:val="00F80D08"/>
    <w:rsid w:val="00F86B91"/>
    <w:rsid w:val="00F911F7"/>
    <w:rsid w:val="00F95B47"/>
    <w:rsid w:val="00F9706D"/>
    <w:rsid w:val="00FA05C3"/>
    <w:rsid w:val="00FA6C89"/>
    <w:rsid w:val="00FC1069"/>
    <w:rsid w:val="00FC1BD0"/>
    <w:rsid w:val="00FC6FFF"/>
    <w:rsid w:val="00FC714E"/>
    <w:rsid w:val="00FD2DC9"/>
    <w:rsid w:val="00FD784F"/>
    <w:rsid w:val="00FE1806"/>
    <w:rsid w:val="00FE571B"/>
    <w:rsid w:val="00FF2F54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3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3F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D6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517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5173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3F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3F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53F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3F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3F3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3F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D6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517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5173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3F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3F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53F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3F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3F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4E82D-CCD1-4A31-A22E-A1508DAA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Глинский Иван Владимирович</dc:creator>
  <cp:lastModifiedBy>Оболонкова Виктория Александровна</cp:lastModifiedBy>
  <cp:revision>2</cp:revision>
  <dcterms:created xsi:type="dcterms:W3CDTF">2025-02-24T08:28:00Z</dcterms:created>
  <dcterms:modified xsi:type="dcterms:W3CDTF">2025-02-24T08:28:00Z</dcterms:modified>
</cp:coreProperties>
</file>